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22" w:rsidRDefault="006C14BE">
      <w:pPr>
        <w:autoSpaceDE w:val="0"/>
        <w:spacing w:after="0" w:line="240" w:lineRule="auto"/>
        <w:jc w:val="center"/>
      </w:pPr>
      <w:bookmarkStart w:id="0" w:name="_GoBack"/>
      <w:bookmarkEnd w:id="0"/>
      <w:r>
        <w:rPr>
          <w:rFonts w:ascii="Liberation Serif" w:hAnsi="Liberation Serif" w:cs="Liberation Serif"/>
          <w:b/>
          <w:sz w:val="27"/>
          <w:szCs w:val="27"/>
        </w:rPr>
        <w:t>Объявление</w:t>
      </w:r>
    </w:p>
    <w:p w:rsidR="00315422" w:rsidRDefault="006C14BE">
      <w:pPr>
        <w:pStyle w:val="a4"/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о проведении конкурса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</w:t>
      </w:r>
      <w:r>
        <w:rPr>
          <w:rFonts w:ascii="Liberation Serif" w:hAnsi="Liberation Serif" w:cs="Liberation Serif"/>
          <w:b/>
          <w:sz w:val="27"/>
          <w:szCs w:val="27"/>
        </w:rPr>
        <w:t>сфере образования и молодежной политики Свердловской области, в 2022 году</w:t>
      </w:r>
    </w:p>
    <w:p w:rsidR="00315422" w:rsidRDefault="00315422">
      <w:pPr>
        <w:autoSpaceDE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Министерство образования и молодежной политики Свердловской области (далее – Министерство) объявляет о проведении конкурса по предоставлению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из областного бюджета субсидий социальн</w:t>
      </w:r>
      <w:r>
        <w:rPr>
          <w:rFonts w:ascii="Liberation Serif" w:hAnsi="Liberation Serif" w:cs="Liberation Serif"/>
          <w:sz w:val="27"/>
          <w:szCs w:val="27"/>
        </w:rPr>
        <w:t xml:space="preserve">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в 2022 году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(далее – конкурс) с 11 января по 25 апреля 2022 года.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Конкурс проводится в целях поддер</w:t>
      </w:r>
      <w:r>
        <w:rPr>
          <w:rFonts w:ascii="Liberation Serif" w:hAnsi="Liberation Serif" w:cs="Liberation Serif"/>
          <w:sz w:val="27"/>
          <w:szCs w:val="27"/>
        </w:rPr>
        <w:t xml:space="preserve">жки некоммерческих организаций, реализующих проекты (программы, мероприятия) в сфере образования и молодежной политики Свердловской области, в соответствии с Порядком предоставления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из областного бюджета субсидий социально ориентированным некоммерческим о</w:t>
      </w:r>
      <w:r>
        <w:rPr>
          <w:rFonts w:ascii="Liberation Serif" w:hAnsi="Liberation Serif" w:cs="Liberation Serif"/>
          <w:sz w:val="27"/>
          <w:szCs w:val="27"/>
        </w:rPr>
        <w:t xml:space="preserve">рганизациям, реализующим проекты (программы, мероприятия) в сфере образования и молодежной политики Свердловской области, утвержденным постановлением Правительства Свердловской области от 02.04.2020 № 207-ПП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(далее – Порядок), по следующим 7 направлениям:</w:t>
      </w:r>
    </w:p>
    <w:p w:rsidR="00315422" w:rsidRDefault="006C14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315422" w:rsidRDefault="006C14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патриотическое, в том числе военно-патриотическое, воспитание граждан Российской Федерации;</w:t>
      </w:r>
    </w:p>
    <w:p w:rsidR="00315422" w:rsidRDefault="006C14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вовлечение детей и молодежи в</w:t>
      </w:r>
      <w:r>
        <w:rPr>
          <w:rFonts w:ascii="Liberation Serif" w:hAnsi="Liberation Serif" w:cs="Liberation Serif"/>
          <w:sz w:val="27"/>
          <w:szCs w:val="27"/>
        </w:rPr>
        <w:t xml:space="preserve"> социально-экономическую, общественно-политическую и культурную жизнь общества;</w:t>
      </w:r>
    </w:p>
    <w:p w:rsidR="00315422" w:rsidRDefault="006C14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развитие гражданской активности детей и молодежи, в том числе добровольчества (волонтерства);</w:t>
      </w:r>
    </w:p>
    <w:p w:rsidR="00315422" w:rsidRDefault="006C14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образование детей, просветительская деятельность;</w:t>
      </w:r>
    </w:p>
    <w:p w:rsidR="00315422" w:rsidRDefault="006C14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психолого-педагогическое и социа</w:t>
      </w:r>
      <w:r>
        <w:rPr>
          <w:rFonts w:ascii="Liberation Serif" w:hAnsi="Liberation Serif" w:cs="Liberation Serif"/>
          <w:sz w:val="27"/>
          <w:szCs w:val="27"/>
        </w:rPr>
        <w:t xml:space="preserve">льное сопровождение детей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с ограниченными возможностями здоровья и детей-инвалидов;</w:t>
      </w:r>
    </w:p>
    <w:p w:rsidR="00315422" w:rsidRDefault="006C14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профилактика социально опасных форм поведения и формирование здорового образа жизни детей и молодежи.</w:t>
      </w:r>
    </w:p>
    <w:p w:rsidR="00315422" w:rsidRDefault="00315422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К участию в конкурсе приглашаются некоммерческие организации, </w:t>
      </w:r>
      <w:r>
        <w:rPr>
          <w:rFonts w:ascii="Liberation Serif" w:hAnsi="Liberation Serif" w:cs="Liberation Serif"/>
          <w:sz w:val="27"/>
          <w:szCs w:val="27"/>
        </w:rPr>
        <w:t xml:space="preserve">созданные в формах, предусмотренных Федеральным законом от 12 января 1996 года № 7-ФЗ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«О некоммерческих организациях», осуществляющие на территории Свердловской области в соответствии со своими учредительными документами виды деятельности по вышеуказанным</w:t>
      </w:r>
      <w:r>
        <w:rPr>
          <w:rFonts w:ascii="Liberation Serif" w:hAnsi="Liberation Serif" w:cs="Liberation Serif"/>
          <w:sz w:val="27"/>
          <w:szCs w:val="27"/>
        </w:rPr>
        <w:t xml:space="preserve"> направлениям и соответствующие требованиям пункта 10 Порядка: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некоммерческие организации зарегистрированы на территории Свердловской области и осуществляют деятельность в качестве юридического лица не менее одного года на день подачи заявки;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некомме</w:t>
      </w:r>
      <w:r>
        <w:rPr>
          <w:rFonts w:ascii="Liberation Serif" w:hAnsi="Liberation Serif" w:cs="Liberation Serif"/>
          <w:sz w:val="27"/>
          <w:szCs w:val="27"/>
        </w:rPr>
        <w:t xml:space="preserve">рческие организации не находятся в процессе реорганизации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lastRenderedPageBreak/>
        <w:t>в отношении них не введена процедура банкротства, де</w:t>
      </w:r>
      <w:r>
        <w:rPr>
          <w:rFonts w:ascii="Liberation Serif" w:hAnsi="Liberation Serif" w:cs="Liberation Serif"/>
          <w:sz w:val="27"/>
          <w:szCs w:val="27"/>
        </w:rPr>
        <w:t>ятельность некоммерческих организаций не приостановлена в порядке, предусмотренном законодательством Российской Федерации;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у некоммерческих организаций отсутствует неисполненная обязанность по уплате налогов, сборов, страховых взносов, пеней, штрафов, п</w:t>
      </w:r>
      <w:r>
        <w:rPr>
          <w:rFonts w:ascii="Liberation Serif" w:hAnsi="Liberation Serif" w:cs="Liberation Serif"/>
          <w:sz w:val="27"/>
          <w:szCs w:val="27"/>
        </w:rPr>
        <w:t xml:space="preserve">роцентов, подлежащих уплате в соответствии с законодательством Российской Федерации о налогах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и сборах;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у некоммерческих организаций отсутствует просроченная задолженность по возврату в областной бюджет субсидии в соответствии с настоящим порядком, суб</w:t>
      </w:r>
      <w:r>
        <w:rPr>
          <w:rFonts w:ascii="Liberation Serif" w:hAnsi="Liberation Serif" w:cs="Liberation Serif"/>
          <w:sz w:val="27"/>
          <w:szCs w:val="27"/>
        </w:rPr>
        <w:t xml:space="preserve">сидий, бюджетных инвестиций, предоставленных в том числе в соответствии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с иными правовыми актами, и иная просроченная (неурегулированная) задолженность по денежным обязательствам перед Свердловской областью;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некоммерческие организации имеют лицензию на</w:t>
      </w:r>
      <w:r>
        <w:rPr>
          <w:rFonts w:ascii="Liberation Serif" w:hAnsi="Liberation Serif" w:cs="Liberation Serif"/>
          <w:sz w:val="27"/>
          <w:szCs w:val="27"/>
        </w:rPr>
        <w:t xml:space="preserve"> образовательную деятельность (при участии в конкурсе на реализацию образовательных программ).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Участниками конкурса не могут быть (пункт 9 Порядка):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потребительские кооперативы, к которым относятся в том числе жилищные, жилищно-строительные и гаражные к</w:t>
      </w:r>
      <w:r>
        <w:rPr>
          <w:rFonts w:ascii="Liberation Serif" w:hAnsi="Liberation Serif" w:cs="Liberation Serif"/>
          <w:sz w:val="27"/>
          <w:szCs w:val="27"/>
        </w:rPr>
        <w:t>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политические партии;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саморегулируемые организации;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объединения работодателей;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объединения кооперативов;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6) торгово-промышленные палаты;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7) товарищества собственников недвижимости, к которым относятся в том числе товарищества собственников жилья;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8) адвокатские палаты;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9) адвокатские образования;</w:t>
      </w:r>
    </w:p>
    <w:p w:rsidR="00315422" w:rsidRDefault="006C14BE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10)</w:t>
      </w:r>
      <w:r>
        <w:rPr>
          <w:rFonts w:ascii="Liberation Serif" w:hAnsi="Liberation Serif" w:cs="Liberation Serif"/>
          <w:sz w:val="27"/>
          <w:szCs w:val="27"/>
        </w:rPr>
        <w:t xml:space="preserve"> нотариальные палаты;</w:t>
      </w:r>
    </w:p>
    <w:p w:rsidR="00315422" w:rsidRDefault="006C14BE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11) 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12) государственные и муниципа</w:t>
      </w:r>
      <w:r>
        <w:rPr>
          <w:rFonts w:ascii="Liberation Serif" w:hAnsi="Liberation Serif" w:cs="Liberation Serif"/>
          <w:sz w:val="27"/>
          <w:szCs w:val="27"/>
        </w:rPr>
        <w:t>льные учреждения;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13) микрофинансовые организации.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К участию в конкурсе не допускаются некоммерческие организации (пункт 11 Порядка):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являющиеся иностранным юридическим лицом, а также российским юридическим лицом, в уставном (складочном) капитале которо</w:t>
      </w:r>
      <w:r>
        <w:rPr>
          <w:rFonts w:ascii="Liberation Serif" w:hAnsi="Liberation Serif" w:cs="Liberation Serif"/>
          <w:sz w:val="27"/>
          <w:szCs w:val="27"/>
        </w:rPr>
        <w:t>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</w:t>
      </w:r>
      <w:r>
        <w:rPr>
          <w:rFonts w:ascii="Liberation Serif" w:hAnsi="Liberation Serif" w:cs="Liberation Serif"/>
          <w:sz w:val="27"/>
          <w:szCs w:val="27"/>
        </w:rPr>
        <w:t xml:space="preserve">логообложения и (или) не предусматривающих раскрытия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и представления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имеющие задолженность перед Министерством по отчетности,</w:t>
      </w:r>
      <w:r>
        <w:rPr>
          <w:rFonts w:ascii="Liberation Serif" w:hAnsi="Liberation Serif" w:cs="Liberation Serif"/>
          <w:sz w:val="27"/>
          <w:szCs w:val="27"/>
        </w:rPr>
        <w:t xml:space="preserve"> предусмотренной соглашениями о предоставлении субсидии, использование которой </w:t>
      </w:r>
      <w:r>
        <w:rPr>
          <w:rFonts w:ascii="Liberation Serif" w:hAnsi="Liberation Serif" w:cs="Liberation Serif"/>
          <w:sz w:val="27"/>
          <w:szCs w:val="27"/>
        </w:rPr>
        <w:lastRenderedPageBreak/>
        <w:t>завершено (если сроки представления такой отчетности наступили до дня окончания приема заявок);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допустившие нецелевое использование субсидии, предусмотренной соглашениями о п</w:t>
      </w:r>
      <w:r>
        <w:rPr>
          <w:rFonts w:ascii="Liberation Serif" w:hAnsi="Liberation Serif" w:cs="Liberation Serif"/>
          <w:sz w:val="27"/>
          <w:szCs w:val="27"/>
        </w:rPr>
        <w:t xml:space="preserve">редоставлении субсидии, использование которой завершено,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и (или) представившие в Министерство подложные документы и (или) недостоверную информацию и отчетность;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4) руководитель, члены коллегиального исполнительного органа, лицо, исполняющее функции </w:t>
      </w:r>
      <w:r>
        <w:rPr>
          <w:rFonts w:ascii="Liberation Serif" w:hAnsi="Liberation Serif" w:cs="Liberation Serif"/>
          <w:sz w:val="27"/>
          <w:szCs w:val="27"/>
        </w:rPr>
        <w:t>единоличного исполнительного органа, или главный бухгалтер которых включены в реестр дисквалифицированных лиц Федеральной налоговой службы;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получающие средства из федерального бюджета (бюджета Свердловской области, местного бюджета) на основании иных но</w:t>
      </w:r>
      <w:r>
        <w:rPr>
          <w:rFonts w:ascii="Liberation Serif" w:hAnsi="Liberation Serif" w:cs="Liberation Serif"/>
          <w:sz w:val="27"/>
          <w:szCs w:val="27"/>
        </w:rPr>
        <w:t>рмативных правовых актов Российской Федерации (нормативных правовых актов Свердловской области, муниципальных правовых актов) на цель, установленную в настоящем порядке;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6) не соответствующие требованиям, указанным в пункте 10 Порядка.</w:t>
      </w:r>
    </w:p>
    <w:p w:rsidR="00315422" w:rsidRDefault="0031542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315422" w:rsidRDefault="006C14B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Перечень направлени</w:t>
      </w:r>
      <w:r>
        <w:rPr>
          <w:rFonts w:ascii="Liberation Serif" w:hAnsi="Liberation Serif" w:cs="Liberation Serif"/>
          <w:sz w:val="27"/>
          <w:szCs w:val="27"/>
        </w:rPr>
        <w:t xml:space="preserve">й и тематик направлений конкурса (далее – перечень), максимальный размер субсидии на один проект (программу, мероприятие)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(далее – проект) и общий объем субсидий по направлениям (тематикам) конкурса прилагаются.</w:t>
      </w:r>
    </w:p>
    <w:p w:rsidR="00315422" w:rsidRDefault="00315422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  <w:u w:val="single"/>
        </w:rPr>
      </w:pPr>
    </w:p>
    <w:p w:rsidR="00315422" w:rsidRDefault="006C14BE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u w:val="single"/>
        </w:rPr>
        <w:t>Заявки на участие в конкурсе принимаются с</w:t>
      </w:r>
      <w:r>
        <w:rPr>
          <w:rFonts w:ascii="Liberation Serif" w:hAnsi="Liberation Serif" w:cs="Liberation Serif"/>
          <w:sz w:val="27"/>
          <w:szCs w:val="27"/>
          <w:u w:val="single"/>
        </w:rPr>
        <w:t xml:space="preserve"> 11 января по 24 февраля </w:t>
      </w:r>
      <w:r>
        <w:rPr>
          <w:rFonts w:ascii="Liberation Serif" w:hAnsi="Liberation Serif" w:cs="Liberation Serif"/>
          <w:sz w:val="27"/>
          <w:szCs w:val="27"/>
          <w:u w:val="single"/>
        </w:rPr>
        <w:br/>
      </w:r>
      <w:r>
        <w:rPr>
          <w:rFonts w:ascii="Liberation Serif" w:hAnsi="Liberation Serif" w:cs="Liberation Serif"/>
          <w:sz w:val="27"/>
          <w:szCs w:val="27"/>
          <w:u w:val="single"/>
        </w:rPr>
        <w:t>2022 года (включительно)</w:t>
      </w:r>
      <w:r>
        <w:rPr>
          <w:rFonts w:ascii="Liberation Serif" w:hAnsi="Liberation Serif" w:cs="Liberation Serif"/>
          <w:sz w:val="27"/>
          <w:szCs w:val="27"/>
        </w:rPr>
        <w:t xml:space="preserve"> по адресу: г. Екатеринбург, ул. Белинского, д. 163 (здание государственного бюджетного общеобразовательного учреждения Свердловской области, реализующего адаптированные основные общеобразовательные програм</w:t>
      </w:r>
      <w:r>
        <w:rPr>
          <w:rFonts w:ascii="Liberation Serif" w:hAnsi="Liberation Serif" w:cs="Liberation Serif"/>
          <w:sz w:val="27"/>
          <w:szCs w:val="27"/>
        </w:rPr>
        <w:t xml:space="preserve">мы, «Центр психолого-медико-социального сопровождения «Эхо», 2-й этаж), в рабочие дни по предварительной записи по телефону: (343) 210-99-22 с 09.00 до 17.00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(в пятницу с 09.00 до 16.00), перерыв с 12.00 до 13.00.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Требования к заявке указаны в пунктах 14–</w:t>
      </w:r>
      <w:r>
        <w:rPr>
          <w:rFonts w:ascii="Liberation Serif" w:hAnsi="Liberation Serif" w:cs="Liberation Serif"/>
          <w:sz w:val="27"/>
          <w:szCs w:val="27"/>
        </w:rPr>
        <w:t>16 Порядка. Заявка должна содержать: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1) заявку на участие в конкурсе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и молодежной поли</w:t>
      </w:r>
      <w:r>
        <w:rPr>
          <w:rFonts w:ascii="Liberation Serif" w:hAnsi="Liberation Serif" w:cs="Liberation Serif"/>
          <w:sz w:val="27"/>
          <w:szCs w:val="27"/>
        </w:rPr>
        <w:t xml:space="preserve">тики Свердловской области, по форме согласно приложению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№ 1 к Порядку;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информацию о некоммерческой организации, включающую: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информационную карту социально ориентированной некоммерческой организации по форме согласно приложению № 2 к настоящему порядку;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копию устава некоммерческой организации;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справку, подтверждающую отсутствие процедуры реорганизации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 некоммерчес</w:t>
      </w:r>
      <w:r>
        <w:rPr>
          <w:rFonts w:ascii="Liberation Serif" w:hAnsi="Liberation Serif" w:cs="Liberation Serif"/>
          <w:sz w:val="27"/>
          <w:szCs w:val="27"/>
        </w:rPr>
        <w:t xml:space="preserve">кой организации или принятия арбитражным судом решения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о признании некоммерческой организации банкротом и об открытии конкурсного производства, по состоянию не ранее чем на первое число месяца, предшествующего месяцу подачи заявки, подписанную руководител</w:t>
      </w:r>
      <w:r>
        <w:rPr>
          <w:rFonts w:ascii="Liberation Serif" w:hAnsi="Liberation Serif" w:cs="Liberation Serif"/>
          <w:sz w:val="27"/>
          <w:szCs w:val="27"/>
        </w:rPr>
        <w:t xml:space="preserve">ем (уполномоченным им лицом) </w:t>
      </w:r>
      <w:r>
        <w:rPr>
          <w:rFonts w:ascii="Liberation Serif" w:hAnsi="Liberation Serif" w:cs="Liberation Serif"/>
          <w:sz w:val="27"/>
          <w:szCs w:val="27"/>
        </w:rPr>
        <w:lastRenderedPageBreak/>
        <w:t>некоммерческой организации и заверенную печатью некоммерческой организации (при наличии);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справку, выданную налоговым органом, подтверждающую отсутствие задолженности по уплате налогов, сборов, страховых взносов, пеней, штрафов</w:t>
      </w:r>
      <w:r>
        <w:rPr>
          <w:rFonts w:ascii="Liberation Serif" w:hAnsi="Liberation Serif" w:cs="Liberation Serif"/>
          <w:sz w:val="27"/>
          <w:szCs w:val="27"/>
        </w:rPr>
        <w:t>, процентов, подлежащих уплате в соответствии с законодательством Российской Федерации о налогах и сборах, по состоянию не ранее первого числа месяца, предшествующего месяцу подачи заявки;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согласие на осуществление Министерством и органами государственного</w:t>
      </w:r>
      <w:r>
        <w:rPr>
          <w:rFonts w:ascii="Liberation Serif" w:hAnsi="Liberation Serif" w:cs="Liberation Serif"/>
          <w:sz w:val="27"/>
          <w:szCs w:val="27"/>
        </w:rPr>
        <w:t xml:space="preserve"> финансового контроля Свердловской области контроля за соблюдением цели, условий и порядка предоставления субсидий в свободной форме, подписанное руководителем (уполномоченным им лицом) некоммерческой организации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и заверенное печатью некоммерческой органи</w:t>
      </w:r>
      <w:r>
        <w:rPr>
          <w:rFonts w:ascii="Liberation Serif" w:hAnsi="Liberation Serif" w:cs="Liberation Serif"/>
          <w:sz w:val="27"/>
          <w:szCs w:val="27"/>
        </w:rPr>
        <w:t>зации (при наличии);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согласие на публикацию (размещение) в информационно-телекоммуникационной сети «Интернет» информации об участнике конкурса,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 xml:space="preserve">о подаваемой им заявке, о проекте (программе, мероприятии), заявленном на конкурс, результатах его реализации, </w:t>
      </w:r>
      <w:r>
        <w:rPr>
          <w:rFonts w:ascii="Liberation Serif" w:hAnsi="Liberation Serif" w:cs="Liberation Serif"/>
          <w:sz w:val="27"/>
          <w:szCs w:val="27"/>
        </w:rPr>
        <w:t xml:space="preserve">иной информации об участнике конкурса или его проекте (программе, мероприятии), связанной с конкурсом, в свободной форме, подписанное руководителем (уполномоченным им лицом) некоммерческой организации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и заверенное печатью некоммерческой организации (при н</w:t>
      </w:r>
      <w:r>
        <w:rPr>
          <w:rFonts w:ascii="Liberation Serif" w:hAnsi="Liberation Serif" w:cs="Liberation Serif"/>
          <w:sz w:val="27"/>
          <w:szCs w:val="27"/>
        </w:rPr>
        <w:t>аличии);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выписку из реестра дисквалифицированных лиц инспекции Федеральной налоговой службы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</w:t>
      </w:r>
      <w:r>
        <w:rPr>
          <w:rFonts w:ascii="Liberation Serif" w:hAnsi="Liberation Serif" w:cs="Liberation Serif"/>
          <w:sz w:val="27"/>
          <w:szCs w:val="27"/>
        </w:rPr>
        <w:t>ана, или главном бухгалтере по состоянию не ранее чем на первое число месяца, предшествующего месяцу подачи заявки, подписанную руководителем (уполномоченным им лицом) некоммерческой организации и заверенную печатью некоммерческой организации (при наличии)</w:t>
      </w:r>
      <w:r>
        <w:rPr>
          <w:rFonts w:ascii="Liberation Serif" w:hAnsi="Liberation Serif" w:cs="Liberation Serif"/>
          <w:sz w:val="27"/>
          <w:szCs w:val="27"/>
        </w:rPr>
        <w:t>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справку о том, что некоммерческая организация не получает средства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на цель, установленную в настоящем порядке, из федерального бюджета, областного бюджета, местного бюджета в рамках иных нормативных правовых актов Российской Федерации и нормативных прав</w:t>
      </w:r>
      <w:r>
        <w:rPr>
          <w:rFonts w:ascii="Liberation Serif" w:hAnsi="Liberation Serif" w:cs="Liberation Serif"/>
          <w:sz w:val="27"/>
          <w:szCs w:val="27"/>
        </w:rPr>
        <w:t xml:space="preserve">овых актов Свердловской области по состоянию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не ранее первого числа месяца, предшествующего месяцу подачи заявки, подписанную руководителем (уполномоченным им лицом) некоммерческой организации и заверенную печатью некоммерческой организации (при наличии);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документ, подтверждающий полномочия руководителя некоммерческой организации (уполномоченного им лица);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информацию о проекте (программе, мероприятии) социально ориентированной некоммерческой организации по форме согласно приложению № 3 к Порядку.</w:t>
      </w:r>
    </w:p>
    <w:p w:rsidR="00315422" w:rsidRDefault="006C14B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Формы </w:t>
      </w:r>
      <w:r>
        <w:rPr>
          <w:rFonts w:ascii="Liberation Serif" w:hAnsi="Liberation Serif" w:cs="Liberation Serif"/>
          <w:sz w:val="27"/>
          <w:szCs w:val="27"/>
        </w:rPr>
        <w:t>заявки и прилагаемых к ней документов в формате word для удобства заполнения размещены по ссылке: https://nko.mcos-so.ru/.</w:t>
      </w:r>
    </w:p>
    <w:p w:rsidR="00315422" w:rsidRDefault="00315422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Рассмотрение заявок на участие в конкурсе осуществляется по адресу: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г. Екатеринбург, ул. Белинского, д. 163.</w:t>
      </w:r>
    </w:p>
    <w:p w:rsidR="00315422" w:rsidRDefault="00315422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 xml:space="preserve">Срок реализации </w:t>
      </w:r>
      <w:r>
        <w:rPr>
          <w:rFonts w:ascii="Liberation Serif" w:hAnsi="Liberation Serif" w:cs="Liberation Serif"/>
          <w:sz w:val="27"/>
          <w:szCs w:val="27"/>
        </w:rPr>
        <w:t xml:space="preserve">проектов (программ, мероприятий) в сфере образования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и молодежной политики Свердловской области социально ориентированных некоммерческих организаций – до 25 декабря 2022 года.</w:t>
      </w:r>
    </w:p>
    <w:p w:rsidR="00315422" w:rsidRDefault="00315422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Заявка принимается на бумажном и электронном носителях (в формате pdf, word) в</w:t>
      </w:r>
      <w:r>
        <w:rPr>
          <w:rFonts w:ascii="Liberation Serif" w:hAnsi="Liberation Serif" w:cs="Liberation Serif"/>
          <w:sz w:val="27"/>
          <w:szCs w:val="27"/>
        </w:rPr>
        <w:t xml:space="preserve"> одном экземпляре в запечатанном конверте. На конверте указываются наименование конкурса, направления и тематики конкурса, наименование организации, юридический адрес организации, ставятся печать и подпись руководителя. </w:t>
      </w:r>
    </w:p>
    <w:p w:rsidR="00315422" w:rsidRDefault="00315422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Некоммерческая организация вправе </w:t>
      </w:r>
      <w:r>
        <w:rPr>
          <w:rFonts w:ascii="Liberation Serif" w:hAnsi="Liberation Serif" w:cs="Liberation Serif"/>
          <w:sz w:val="27"/>
          <w:szCs w:val="27"/>
        </w:rPr>
        <w:t>представить на конкурс не более одного проекта по каждой тематике направлений конкурса с запрашиваемой суммой субсидии не более максимального размера субсидии на один проект.</w:t>
      </w: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Каждый проект оформляется отдельной заявкой.</w:t>
      </w: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 соответствии с пунктом 17 Порядка </w:t>
      </w:r>
      <w:r>
        <w:rPr>
          <w:rFonts w:ascii="Liberation Serif" w:hAnsi="Liberation Serif" w:cs="Liberation Serif"/>
          <w:sz w:val="27"/>
          <w:szCs w:val="27"/>
        </w:rPr>
        <w:t xml:space="preserve">не регистрируются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 xml:space="preserve">и не рассматриваются заявки, поступившие после окончания срока приема заявок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(в том числе посредством почтовой связи), указанного в настоящем объявлении.</w:t>
      </w: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Пунктом 18 Порядка предусмотрено, что заявка может быть отозвана или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 xml:space="preserve">в нее могут </w:t>
      </w:r>
      <w:r>
        <w:rPr>
          <w:rFonts w:ascii="Liberation Serif" w:hAnsi="Liberation Serif" w:cs="Liberation Serif"/>
          <w:sz w:val="27"/>
          <w:szCs w:val="27"/>
        </w:rPr>
        <w:t>быть внесены изменения до окончания срока приема заявок путем официального письменного обращения некоммерческой организации.</w:t>
      </w: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Представленные заявки возврату и дальнейшему копированию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не подлежат.</w:t>
      </w: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 соответствии с подпунктом 5 пункта 39 Порядка техническая </w:t>
      </w:r>
      <w:r>
        <w:rPr>
          <w:rFonts w:ascii="Liberation Serif" w:hAnsi="Liberation Serif" w:cs="Liberation Serif"/>
          <w:sz w:val="27"/>
          <w:szCs w:val="27"/>
        </w:rPr>
        <w:t>экспертиза полноты и правильности оформления документов, представляемых некоммерческими организациями на конкурс, проводится группой технического сопровождения конкурса в течение 10 дней со дня завершения приема заявок.</w:t>
      </w:r>
    </w:p>
    <w:p w:rsidR="00315422" w:rsidRDefault="00315422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 соответствии с пунктами 36–37 Пор</w:t>
      </w:r>
      <w:r>
        <w:rPr>
          <w:rFonts w:ascii="Liberation Serif" w:hAnsi="Liberation Serif" w:cs="Liberation Serif"/>
          <w:sz w:val="27"/>
          <w:szCs w:val="27"/>
        </w:rPr>
        <w:t xml:space="preserve">ядка каждая заявка оценивается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не менее чем тремя экспертами конкурса. Заявка оценивается экспертом конкурса в соответствии с критериями, указанными в пунктах 42 и 43 Порядка, и методикой оценки:</w:t>
      </w: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Критерии оценки деятельности некоммерческой организации:</w:t>
      </w: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</w:t>
      </w:r>
      <w:r>
        <w:rPr>
          <w:rFonts w:ascii="Liberation Serif" w:hAnsi="Liberation Serif" w:cs="Liberation Serif"/>
          <w:sz w:val="27"/>
          <w:szCs w:val="27"/>
        </w:rPr>
        <w:t xml:space="preserve"> наличие опыта реализации проектов (максимальное количество баллов – 3);</w:t>
      </w: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информационная открытость некоммерческой организации (максимальное количество баллов – 3);</w:t>
      </w: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3) наличие опыта использования ресурса добровольчества (максимальное количество баллов – </w:t>
      </w:r>
      <w:r>
        <w:rPr>
          <w:rFonts w:ascii="Liberation Serif" w:hAnsi="Liberation Serif" w:cs="Liberation Serif"/>
          <w:sz w:val="27"/>
          <w:szCs w:val="27"/>
        </w:rPr>
        <w:t>3);</w:t>
      </w: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масштабы реализации проектов (максимальное количество баллов – 3).</w:t>
      </w: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Максимальное количество баллов оценки деятельности некоммерческой организации – 12.</w:t>
      </w: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Критерии оценки проекта:</w:t>
      </w: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целенаправленность проекта (максимальное количество баллов – 4);</w:t>
      </w: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2) </w:t>
      </w:r>
      <w:r>
        <w:rPr>
          <w:rFonts w:ascii="Liberation Serif" w:hAnsi="Liberation Serif" w:cs="Liberation Serif"/>
          <w:sz w:val="27"/>
          <w:szCs w:val="27"/>
        </w:rPr>
        <w:t>результативность проекта (максимальное количество баллов – 15);</w:t>
      </w: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актуальность и социальная значимость проекта, социальная эффективность его реализации (максимальное количество баллов – 8);</w:t>
      </w:r>
    </w:p>
    <w:p w:rsidR="00315422" w:rsidRDefault="00315422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4) инновационность, уникальность проекта (максимальное количеств</w:t>
      </w:r>
      <w:r>
        <w:rPr>
          <w:rFonts w:ascii="Liberation Serif" w:hAnsi="Liberation Serif" w:cs="Liberation Serif"/>
          <w:sz w:val="27"/>
          <w:szCs w:val="27"/>
        </w:rPr>
        <w:t>о баллов – 3);</w:t>
      </w: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ресурсность проекта (максимальное количество баллов – 12);</w:t>
      </w: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6) реалистичность бюджета проекта и обоснованность планируемых расходов на реализацию проекта (максимальное количество баллов – 6);</w:t>
      </w: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7) экономическая эффективность планируемых </w:t>
      </w:r>
      <w:r>
        <w:rPr>
          <w:rFonts w:ascii="Liberation Serif" w:hAnsi="Liberation Serif" w:cs="Liberation Serif"/>
          <w:sz w:val="27"/>
          <w:szCs w:val="27"/>
        </w:rPr>
        <w:t>расходов на реализацию проекта (максимальное количество баллов – 3).</w:t>
      </w:r>
    </w:p>
    <w:p w:rsidR="00315422" w:rsidRDefault="006C14BE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Максимальное количество баллов оценки проекта – 51.</w:t>
      </w:r>
    </w:p>
    <w:p w:rsidR="00315422" w:rsidRDefault="00315422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Соглашение о предоставлении субсидий заключается в течение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 xml:space="preserve">30 календарных дней после размещения на официальном сайте Министерства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 xml:space="preserve">в </w:t>
      </w:r>
      <w:r>
        <w:rPr>
          <w:rFonts w:ascii="Liberation Serif" w:hAnsi="Liberation Serif" w:cs="Liberation Serif"/>
          <w:sz w:val="27"/>
          <w:szCs w:val="27"/>
        </w:rPr>
        <w:t xml:space="preserve">информационно-телекоммуникационной сети «Интернет» (minobraz.egov66.ru)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 xml:space="preserve">в рубрике «Взаимодействие с СОНКО» (раздел «Конкурс СОНКО (2022 год)»)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 xml:space="preserve">(далее – официальный сайт Министерства) приказа о результатах конкурса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и предоставлении субсидий победителям к</w:t>
      </w:r>
      <w:r>
        <w:rPr>
          <w:rFonts w:ascii="Liberation Serif" w:hAnsi="Liberation Serif" w:cs="Liberation Serif"/>
          <w:sz w:val="27"/>
          <w:szCs w:val="27"/>
        </w:rPr>
        <w:t xml:space="preserve">онкурса (пункт 53 Порядка). </w:t>
      </w: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 случае если победитель конкурса в течение 40 календарных дней со дня размещения на официальном сайте Министерства приказа о предоставлении субсидий победителям конкурса не совершит действий, необходимых для заключения соглаше</w:t>
      </w:r>
      <w:r>
        <w:rPr>
          <w:rFonts w:ascii="Liberation Serif" w:hAnsi="Liberation Serif" w:cs="Liberation Serif"/>
          <w:sz w:val="27"/>
          <w:szCs w:val="27"/>
        </w:rPr>
        <w:t>ния, Министерство не заключает соглашение с таким победителем конкурса (пункт 58 Порядка).</w:t>
      </w:r>
    </w:p>
    <w:p w:rsidR="00315422" w:rsidRDefault="00315422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Размещение результатов конкурса на официальном сайте Министерства –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до 26 апреля 2022 года.</w:t>
      </w:r>
    </w:p>
    <w:p w:rsidR="00315422" w:rsidRDefault="00315422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Порядок с изменениями, внесенными постановлением Правительства Свердло</w:t>
      </w:r>
      <w:r>
        <w:rPr>
          <w:rFonts w:ascii="Liberation Serif" w:hAnsi="Liberation Serif" w:cs="Liberation Serif"/>
          <w:sz w:val="27"/>
          <w:szCs w:val="27"/>
        </w:rPr>
        <w:t>вской области от 29.04.2021 № 250-ПП, и иные нормативные правовые акты по проведению конкурса в 2022 году размещены на официальном сайте Министерства.</w:t>
      </w:r>
    </w:p>
    <w:p w:rsidR="00315422" w:rsidRDefault="00315422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315422" w:rsidRDefault="006C14B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Консультации по вопросам подготовки и приема заявок на конкурс можно получить по электронной почте: shir</w:t>
      </w:r>
      <w:r>
        <w:rPr>
          <w:rFonts w:ascii="Liberation Serif" w:hAnsi="Liberation Serif" w:cs="Liberation Serif"/>
          <w:sz w:val="27"/>
          <w:szCs w:val="27"/>
        </w:rPr>
        <w:t>iaeva@mcos-so.ru, телефонам: (343) 210-99-22 (Ширяева Алла Валерьевна), (343) 210-21-22 (Баженова Валентина Леонидовна).</w:t>
      </w:r>
    </w:p>
    <w:p w:rsidR="00315422" w:rsidRDefault="00315422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315422" w:rsidRDefault="00315422">
      <w:pPr>
        <w:pageBreakBefore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15422" w:rsidRDefault="006C14BE">
      <w:pPr>
        <w:autoSpaceDE w:val="0"/>
        <w:spacing w:after="0" w:line="240" w:lineRule="auto"/>
        <w:ind w:left="6521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Приложение к объявлению</w:t>
      </w:r>
    </w:p>
    <w:p w:rsidR="00315422" w:rsidRDefault="00315422">
      <w:pPr>
        <w:autoSpaceDE w:val="0"/>
        <w:spacing w:after="0" w:line="240" w:lineRule="auto"/>
        <w:ind w:left="6521"/>
        <w:jc w:val="both"/>
        <w:rPr>
          <w:rFonts w:ascii="Liberation Serif" w:hAnsi="Liberation Serif" w:cs="Liberation Serif"/>
          <w:sz w:val="27"/>
          <w:szCs w:val="27"/>
        </w:rPr>
      </w:pPr>
    </w:p>
    <w:p w:rsidR="00315422" w:rsidRDefault="00315422">
      <w:pPr>
        <w:autoSpaceDE w:val="0"/>
        <w:spacing w:after="0" w:line="240" w:lineRule="auto"/>
        <w:ind w:left="-284"/>
        <w:jc w:val="center"/>
        <w:rPr>
          <w:rFonts w:ascii="Liberation Serif" w:hAnsi="Liberation Serif" w:cs="Liberation Serif"/>
          <w:sz w:val="27"/>
          <w:szCs w:val="27"/>
        </w:rPr>
      </w:pPr>
    </w:p>
    <w:p w:rsidR="00315422" w:rsidRDefault="006C14BE">
      <w:pPr>
        <w:autoSpaceDE w:val="0"/>
        <w:spacing w:after="0" w:line="240" w:lineRule="auto"/>
        <w:ind w:left="-284"/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ПЕРЕЧЕНЬ </w:t>
      </w:r>
    </w:p>
    <w:p w:rsidR="00315422" w:rsidRDefault="006C14BE">
      <w:pPr>
        <w:autoSpaceDE w:val="0"/>
        <w:spacing w:after="0" w:line="240" w:lineRule="auto"/>
        <w:ind w:left="-284"/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направлений и тематик направлений конкурса по предоставлению из областного бюджета субсидий социа</w:t>
      </w:r>
      <w:r>
        <w:rPr>
          <w:rFonts w:ascii="Liberation Serif" w:hAnsi="Liberation Serif" w:cs="Liberation Serif"/>
          <w:sz w:val="27"/>
          <w:szCs w:val="27"/>
        </w:rPr>
        <w:t xml:space="preserve">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</w:t>
      </w:r>
      <w:r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в 2022 году</w:t>
      </w:r>
    </w:p>
    <w:p w:rsidR="00315422" w:rsidRDefault="00315422">
      <w:pPr>
        <w:autoSpaceDE w:val="0"/>
        <w:spacing w:after="0" w:line="240" w:lineRule="auto"/>
        <w:ind w:left="-284"/>
        <w:jc w:val="center"/>
        <w:rPr>
          <w:rFonts w:ascii="Liberation Serif" w:hAnsi="Liberation Serif" w:cs="Liberation Serif"/>
          <w:sz w:val="24"/>
          <w:szCs w:val="24"/>
        </w:rPr>
      </w:pPr>
    </w:p>
    <w:p w:rsidR="00315422" w:rsidRDefault="00315422">
      <w:pPr>
        <w:autoSpaceDE w:val="0"/>
        <w:spacing w:after="0" w:line="240" w:lineRule="auto"/>
        <w:ind w:left="-284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18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670"/>
        <w:gridCol w:w="1701"/>
        <w:gridCol w:w="1701"/>
      </w:tblGrid>
      <w:tr w:rsidR="0031542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ind w:left="-120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и тематика направления конкурса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предоставлению из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в 2022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Максимальный размер субсидии </w:t>
            </w:r>
          </w:p>
          <w:p w:rsidR="00315422" w:rsidRDefault="006C14BE">
            <w:pPr>
              <w:tabs>
                <w:tab w:val="left" w:pos="1790"/>
              </w:tabs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один проект</w:t>
            </w:r>
          </w:p>
          <w:p w:rsidR="00315422" w:rsidRDefault="006C14BE">
            <w:pPr>
              <w:tabs>
                <w:tab w:val="left" w:pos="1790"/>
              </w:tabs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(тыс. 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Общий объем субсидии по тематике направления и направлению конкурса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(тыс. рублей)</w:t>
            </w:r>
          </w:p>
        </w:tc>
      </w:tr>
    </w:tbl>
    <w:p w:rsidR="00315422" w:rsidRDefault="00315422">
      <w:pPr>
        <w:tabs>
          <w:tab w:val="left" w:pos="3960"/>
        </w:tabs>
        <w:spacing w:after="0" w:line="240" w:lineRule="auto"/>
        <w:jc w:val="both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1701"/>
      </w:tblGrid>
      <w:tr w:rsidR="0031542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Направление «Развитие межнационального сотрудничества, сохранение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и защита самобытности, культуры, языков и традиций народов Российской Федерации»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мероприятий (образовательных проектов) по языковой и социокультурной адаптации детей иностранных граждан, а также мероприятий, направленных на информирование родителей (законных представителей) о нормах поведения и культурных традициях русского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Реализация мероприятий, направленных на сохранение русского языка, в том числе русского языка как государственного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Изучение культуры, обычаев и традиций народов Урала, реализация этнокультурных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Гармонизация межэтнических и межконфессиональных отношений, формирование у молодежи российской идентичности (россияне)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мероприятий, направленных на сохранение и развитие национальных языков, в том числе языков народов Российской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Взаимодействие с общественными объединениями российских соотечественников, проживающих за рубежом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Направление «Патриотическое, в том числе военно-патриотическое, воспитание граждан Российской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Федерации»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ind w:right="-10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уникального образа Свердловской области и отдельных населенных пунктов, выдающихся уральцев путем создания и распространения медиа- (интернет-, аудио-, видео-,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печатной) продукции 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ind w:right="-10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Поддержка деятельности детских общественных объединений военно-патриотической направленности, осуществляющих деятельность в муниципальных образованиях, расположенных на территории Свердловской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ind w:right="-10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Формирование исторической памяти, сохра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нение историко-культурного наследия Урала, уважения</w:t>
            </w:r>
          </w:p>
          <w:p w:rsidR="00315422" w:rsidRDefault="006C14BE">
            <w:pPr>
              <w:spacing w:after="0" w:line="240" w:lineRule="auto"/>
              <w:ind w:right="-10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 историческому прошлому и памятным датам России, развитие исторической реконструкции, с применением современных методик и форм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ind w:right="-10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мероприятий, направленных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вовлечение молодежи в поисковую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ind w:right="-10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Поддержка и развитие казачества в муниципальных образованиях, расположенных на территории Свердловской области, с численностью населения менее 70 тысяч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ind w:right="-101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Развитие системы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наставничества среди молодежных и детских общественных объединений в целях воспитания детей,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10 400,0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Направление «Вовлечение детей и молодежи в социально-экономическую,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общественно-политическую и культурную жизнь общества»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317"/>
              </w:tabs>
              <w:spacing w:after="0" w:line="240" w:lineRule="auto"/>
              <w:ind w:right="-10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Реализация мероприятий в сфере поддержки работающей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150,0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317"/>
              </w:tabs>
              <w:spacing w:after="0" w:line="240" w:lineRule="auto"/>
              <w:ind w:right="-10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Подготовка молодых граждан к семейной жизни, формирование ценностей института семьи, материнства, детства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317"/>
              </w:tabs>
              <w:spacing w:after="0" w:line="240" w:lineRule="auto"/>
              <w:ind w:right="-10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Реализация проектов по содействию профессиональной ориентации подростков и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317"/>
              </w:tabs>
              <w:spacing w:after="0" w:line="240" w:lineRule="auto"/>
              <w:ind w:right="-10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Профилактика негативных проявлений в молодежной среде, в том числе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317"/>
              </w:tabs>
              <w:spacing w:after="0" w:line="240" w:lineRule="auto"/>
              <w:ind w:right="-101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Развитие творческих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способностей молодежи в муниципальных образованиях, расположенных на территории Свердловской области, с численностью населения менее 70 тысяч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317"/>
              </w:tabs>
              <w:spacing w:after="0" w:line="240" w:lineRule="auto"/>
              <w:ind w:right="-10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Поддержка студенческих отрядов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317"/>
              </w:tabs>
              <w:spacing w:after="0" w:line="240" w:lineRule="auto"/>
              <w:ind w:right="-10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проектов, направленных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престижа рабочих профессий, развитие культуры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  <w:p w:rsidR="00315422" w:rsidRDefault="0031542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15422" w:rsidRDefault="0031542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15422" w:rsidRDefault="0031542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Направление «Развитие гражданской активности детей и молодежи,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 том числе добровольчества (волонтерства)»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Поддержка добровольческих (волонтерских) проектов,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том числе в сфере социального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Направление «Образование детей, просветительская деятельность»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pStyle w:val="af"/>
              <w:spacing w:before="0" w:after="0" w:line="240" w:lineRule="auto"/>
              <w:ind w:right="-101"/>
            </w:pPr>
            <w:r>
              <w:rPr>
                <w:rFonts w:ascii="Liberation Serif" w:hAnsi="Liberation Serif" w:cs="Liberation Serif"/>
                <w:bCs/>
              </w:rPr>
              <w:t xml:space="preserve">Реализация образовательных проектов, направленных на развитие у обучающихся на всех уровнях общего </w:t>
            </w:r>
            <w:r>
              <w:rPr>
                <w:rFonts w:ascii="Liberation Serif" w:hAnsi="Liberation Serif" w:cs="Liberation Serif"/>
                <w:bCs/>
              </w:rPr>
              <w:t>образования инженерно-технического мышления и навыков работы c высокотехнологичным оборудованием через проектную и научно-исследовательскую деятельность*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Направление «Психолого-педагогическое и социальное сопровождение детей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 ограниченными возможностями здоровья и детей-инвалидов»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Психолого-педагогическое сопровождение детей с ограниченными возможностями здоровья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детей-инвалидов раннего возраста (от 0 до 3-х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525,5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Оказание психолого-педагогической,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методической и консультативной помощи гражданам, имеющим детей с ограниченными возможностями здоровья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детей-инвалидов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1025,5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Направление «Профилактика социально опасных форм поведения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и формирование здорового образа жизни детей и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молодежи»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Профилактика девиантных форм поведения детей и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отдыха и оздоровления несовершеннолетних, состоящих на различных видах учета (в органах внутренних дел, территориальных комиссиях по делам несовершеннолетних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защите их прав), находящихся в социально опасном положении, воспитывающихся в неполных семьях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900,0</w:t>
            </w:r>
          </w:p>
        </w:tc>
      </w:tr>
      <w:tr w:rsidR="0031542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315422">
            <w:pPr>
              <w:numPr>
                <w:ilvl w:val="0"/>
                <w:numId w:val="2"/>
              </w:numPr>
              <w:tabs>
                <w:tab w:val="left" w:pos="-397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422" w:rsidRDefault="006C14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26 225,5</w:t>
            </w:r>
          </w:p>
        </w:tc>
      </w:tr>
    </w:tbl>
    <w:p w:rsidR="00315422" w:rsidRDefault="006C14BE">
      <w:pPr>
        <w:tabs>
          <w:tab w:val="left" w:pos="709"/>
        </w:tabs>
        <w:spacing w:after="0"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>* Требуется лицензия на осуществление образовательной деятельности.</w:t>
      </w:r>
    </w:p>
    <w:sectPr w:rsidR="00315422">
      <w:headerReference w:type="default" r:id="rId7"/>
      <w:pgSz w:w="11906" w:h="16838"/>
      <w:pgMar w:top="1135" w:right="624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BE" w:rsidRDefault="006C14BE">
      <w:pPr>
        <w:spacing w:after="0" w:line="240" w:lineRule="auto"/>
      </w:pPr>
      <w:r>
        <w:separator/>
      </w:r>
    </w:p>
  </w:endnote>
  <w:endnote w:type="continuationSeparator" w:id="0">
    <w:p w:rsidR="006C14BE" w:rsidRDefault="006C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BE" w:rsidRDefault="006C14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14BE" w:rsidRDefault="006C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59" w:rsidRDefault="006C14BE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8327FB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40EE1"/>
    <w:multiLevelType w:val="multilevel"/>
    <w:tmpl w:val="DFB23F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671CD1"/>
    <w:multiLevelType w:val="multilevel"/>
    <w:tmpl w:val="4ADC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15422"/>
    <w:rsid w:val="00315422"/>
    <w:rsid w:val="006C14BE"/>
    <w:rsid w:val="0083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0275F-AB5F-4587-8ABD-928C8287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 Spacing"/>
    <w:pPr>
      <w:suppressAutoHyphens/>
    </w:pPr>
    <w:rPr>
      <w:sz w:val="22"/>
      <w:szCs w:val="22"/>
      <w:lang w:eastAsia="en-US"/>
    </w:rPr>
  </w:style>
  <w:style w:type="paragraph" w:styleId="a5">
    <w:name w:val="List Paragraph"/>
    <w:basedOn w:val="a"/>
    <w:pPr>
      <w:ind w:left="720"/>
    </w:p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rPr>
      <w:rFonts w:ascii="Calibri" w:eastAsia="Calibri" w:hAnsi="Calibri" w:cs="Times New Roman"/>
    </w:r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rPr>
      <w:rFonts w:ascii="Calibri" w:eastAsia="Calibri" w:hAnsi="Calibri" w:cs="Times New Roman"/>
    </w:rPr>
  </w:style>
  <w:style w:type="character" w:customStyle="1" w:styleId="10">
    <w:name w:val="Заголовок 1 Знак"/>
    <w:rPr>
      <w:rFonts w:ascii="Arial" w:eastAsia="Times New Roman" w:hAnsi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rPr>
      <w:color w:val="106BBE"/>
    </w:rPr>
  </w:style>
  <w:style w:type="character" w:customStyle="1" w:styleId="ad">
    <w:name w:val="Цветовое выделение"/>
    <w:rPr>
      <w:b/>
      <w:color w:val="26282F"/>
    </w:rPr>
  </w:style>
  <w:style w:type="character" w:styleId="ae">
    <w:name w:val="FollowedHyperlink"/>
    <w:basedOn w:val="a0"/>
    <w:rPr>
      <w:color w:val="954F72"/>
      <w:u w:val="single"/>
    </w:rPr>
  </w:style>
  <w:style w:type="paragraph" w:styleId="af">
    <w:name w:val="Normal (Web)"/>
    <w:basedOn w:val="a"/>
    <w:pPr>
      <w:spacing w:before="100" w:after="142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rPr>
      <w:lang w:eastAsia="en-US"/>
    </w:rPr>
  </w:style>
  <w:style w:type="character" w:styleId="af2">
    <w:name w:val="endnote reference"/>
    <w:basedOn w:val="a0"/>
    <w:rPr>
      <w:position w:val="0"/>
      <w:vertAlign w:val="superscript"/>
    </w:rPr>
  </w:style>
  <w:style w:type="paragraph" w:styleId="af3">
    <w:name w:val="footnote text"/>
    <w:basedOn w:val="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rPr>
      <w:lang w:eastAsia="en-US"/>
    </w:rPr>
  </w:style>
  <w:style w:type="character" w:styleId="af5">
    <w:name w:val="footnote reference"/>
    <w:basedOn w:val="a0"/>
    <w:rPr>
      <w:position w:val="0"/>
      <w:vertAlign w:val="superscript"/>
    </w:rPr>
  </w:style>
  <w:style w:type="character" w:customStyle="1" w:styleId="user-accountname">
    <w:name w:val="user-account__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Татьяна Анатольевна</dc:creator>
  <cp:lastModifiedBy>Комова Анна Сергеевна</cp:lastModifiedBy>
  <cp:revision>2</cp:revision>
  <cp:lastPrinted>2022-01-11T05:12:00Z</cp:lastPrinted>
  <dcterms:created xsi:type="dcterms:W3CDTF">2022-01-11T06:40:00Z</dcterms:created>
  <dcterms:modified xsi:type="dcterms:W3CDTF">2022-01-11T06:40:00Z</dcterms:modified>
</cp:coreProperties>
</file>